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E1CF" w14:textId="164FFCB7" w:rsidR="001C0347" w:rsidRPr="00702F94" w:rsidRDefault="001C0347" w:rsidP="00702F94">
      <w:pPr>
        <w:keepNext/>
        <w:spacing w:before="240" w:after="60"/>
        <w:outlineLvl w:val="0"/>
        <w:rPr>
          <w:rFonts w:ascii="Arial" w:hAnsi="Arial"/>
          <w:b/>
          <w:kern w:val="32"/>
          <w:szCs w:val="32"/>
        </w:rPr>
      </w:pPr>
      <w:r w:rsidRPr="001C0347">
        <w:rPr>
          <w:rFonts w:ascii="Arial" w:hAnsi="Arial"/>
          <w:b/>
          <w:noProof/>
          <w:kern w:val="32"/>
          <w:szCs w:val="32"/>
          <w14:ligatures w14:val="standardContextual"/>
        </w:rPr>
        <w:drawing>
          <wp:inline distT="0" distB="0" distL="0" distR="0" wp14:anchorId="60C74166" wp14:editId="09426BF0">
            <wp:extent cx="1009650" cy="762000"/>
            <wp:effectExtent l="0" t="0" r="0" b="0"/>
            <wp:docPr id="574632881" name="Picture 1" descr="A red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632881" name="Picture 1" descr="A red appl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347">
        <w:rPr>
          <w:rFonts w:ascii="Arial" w:hAnsi="Arial"/>
          <w:b/>
          <w:kern w:val="32"/>
          <w:szCs w:val="32"/>
        </w:rPr>
        <w:t>The Apples Medical Centre</w:t>
      </w:r>
      <w:r w:rsidR="00702F94">
        <w:rPr>
          <w:rFonts w:ascii="Arial" w:hAnsi="Arial"/>
          <w:b/>
          <w:kern w:val="32"/>
          <w:szCs w:val="32"/>
        </w:rPr>
        <w:t xml:space="preserve"> </w:t>
      </w:r>
      <w:r w:rsidRPr="008F7745">
        <w:rPr>
          <w:rFonts w:ascii="Calibri" w:hAnsi="Calibri" w:cs="Calibri"/>
        </w:rPr>
        <w:t>Version 1</w:t>
      </w:r>
      <w:r w:rsidR="00702F94">
        <w:rPr>
          <w:rFonts w:ascii="Calibri" w:hAnsi="Calibri" w:cs="Calibri"/>
        </w:rPr>
        <w:t xml:space="preserve"> </w:t>
      </w:r>
      <w:r w:rsidR="00702F94">
        <w:rPr>
          <w:rFonts w:ascii="Calibri" w:hAnsi="Calibri" w:cs="Calibri"/>
        </w:rPr>
        <w:tab/>
      </w:r>
      <w:r w:rsidR="00702F94">
        <w:rPr>
          <w:rFonts w:ascii="Calibri" w:hAnsi="Calibri" w:cs="Calibri"/>
        </w:rPr>
        <w:tab/>
      </w:r>
      <w:r w:rsidR="00702F94">
        <w:rPr>
          <w:rFonts w:ascii="Calibri" w:hAnsi="Calibri" w:cs="Calibri"/>
        </w:rPr>
        <w:tab/>
      </w:r>
      <w:r w:rsidRPr="00705029">
        <w:rPr>
          <w:rFonts w:ascii="Calibri" w:hAnsi="Calibri" w:cs="Calibri"/>
          <w:b/>
          <w:bCs/>
        </w:rPr>
        <w:t xml:space="preserve">Date </w:t>
      </w:r>
      <w:r w:rsidR="004132A2">
        <w:rPr>
          <w:rFonts w:ascii="Calibri" w:hAnsi="Calibri" w:cs="Calibri"/>
          <w:b/>
          <w:bCs/>
        </w:rPr>
        <w:t>31</w:t>
      </w:r>
      <w:r w:rsidR="004132A2" w:rsidRPr="004132A2">
        <w:rPr>
          <w:rFonts w:ascii="Calibri" w:hAnsi="Calibri" w:cs="Calibri"/>
          <w:b/>
          <w:bCs/>
          <w:vertAlign w:val="superscript"/>
        </w:rPr>
        <w:t>st</w:t>
      </w:r>
      <w:r w:rsidR="004132A2">
        <w:rPr>
          <w:rFonts w:ascii="Calibri" w:hAnsi="Calibri" w:cs="Calibri"/>
          <w:b/>
          <w:bCs/>
        </w:rPr>
        <w:t xml:space="preserve"> July 2025</w:t>
      </w:r>
    </w:p>
    <w:p w14:paraId="24A71A63" w14:textId="77777777" w:rsidR="008F7745" w:rsidRPr="008F7745" w:rsidRDefault="008F7745" w:rsidP="008F7745">
      <w:pPr>
        <w:pStyle w:val="NoSpacing"/>
        <w:jc w:val="both"/>
        <w:rPr>
          <w:rFonts w:ascii="Calibri" w:hAnsi="Calibri" w:cs="Calibri"/>
        </w:rPr>
      </w:pPr>
    </w:p>
    <w:p w14:paraId="111F5464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Shared Care Agreement for ADHD Management</w:t>
      </w:r>
    </w:p>
    <w:p w14:paraId="79F53539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Between:</w:t>
      </w:r>
    </w:p>
    <w:p w14:paraId="7DCAB018" w14:textId="77777777" w:rsid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</w:p>
    <w:p w14:paraId="4F07D50D" w14:textId="24E259B9" w:rsid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The Apples Medical Centre</w:t>
      </w:r>
    </w:p>
    <w:p w14:paraId="73E8EA1C" w14:textId="163A13B1" w:rsid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East Mill Lane</w:t>
      </w:r>
    </w:p>
    <w:p w14:paraId="4D9F8B86" w14:textId="5157F7A5" w:rsid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Sherborne</w:t>
      </w:r>
    </w:p>
    <w:p w14:paraId="2293B167" w14:textId="244531F7" w:rsid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Dorset</w:t>
      </w:r>
    </w:p>
    <w:p w14:paraId="7E021D93" w14:textId="4D59A5B4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DT9 3DG</w:t>
      </w:r>
    </w:p>
    <w:p w14:paraId="7A852B9C" w14:textId="77777777" w:rsidR="00705029" w:rsidRPr="00705029" w:rsidRDefault="00705029" w:rsidP="00705029">
      <w:pPr>
        <w:spacing w:before="300" w:after="30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And</w:t>
      </w:r>
    </w:p>
    <w:p w14:paraId="61E70258" w14:textId="6983CA66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[Consultant's Name]</w:t>
      </w:r>
      <w:r w:rsidRPr="00705029">
        <w:rPr>
          <w:rFonts w:ascii="Arial" w:hAnsi="Arial" w:cs="Arial"/>
          <w:sz w:val="21"/>
          <w:szCs w:val="21"/>
          <w:lang w:eastAsia="en-GB"/>
        </w:rPr>
        <w:br/>
        <w:t>[Consultant's Department]</w:t>
      </w:r>
      <w:r w:rsidRPr="00705029">
        <w:rPr>
          <w:rFonts w:ascii="Arial" w:hAnsi="Arial" w:cs="Arial"/>
          <w:sz w:val="21"/>
          <w:szCs w:val="21"/>
          <w:lang w:eastAsia="en-GB"/>
        </w:rPr>
        <w:br/>
        <w:t>[Hospital/Clinic Name]</w:t>
      </w:r>
      <w:r w:rsidRPr="00705029">
        <w:rPr>
          <w:rFonts w:ascii="Arial" w:hAnsi="Arial" w:cs="Arial"/>
          <w:sz w:val="21"/>
          <w:szCs w:val="21"/>
          <w:lang w:eastAsia="en-GB"/>
        </w:rPr>
        <w:br/>
        <w:t>[Address]</w:t>
      </w:r>
      <w:r w:rsidRPr="00705029">
        <w:rPr>
          <w:rFonts w:ascii="Arial" w:hAnsi="Arial" w:cs="Arial"/>
          <w:sz w:val="21"/>
          <w:szCs w:val="21"/>
          <w:lang w:eastAsia="en-GB"/>
        </w:rPr>
        <w:br/>
        <w:t>[Postcode]</w:t>
      </w:r>
    </w:p>
    <w:p w14:paraId="64F0B5AD" w14:textId="77777777" w:rsidR="00705029" w:rsidRDefault="00705029" w:rsidP="00705029">
      <w:pPr>
        <w:rPr>
          <w:rFonts w:ascii="Arial" w:hAnsi="Arial" w:cs="Arial"/>
          <w:b/>
          <w:bCs/>
          <w:sz w:val="21"/>
          <w:szCs w:val="21"/>
          <w:lang w:eastAsia="en-GB"/>
        </w:rPr>
      </w:pPr>
    </w:p>
    <w:p w14:paraId="7651E1C7" w14:textId="0336B5FF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Purpose:</w:t>
      </w:r>
    </w:p>
    <w:p w14:paraId="3E4F7A24" w14:textId="77777777" w:rsidR="00705029" w:rsidRPr="00705029" w:rsidRDefault="00705029" w:rsidP="00705029">
      <w:pPr>
        <w:spacing w:before="300" w:after="30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This agreement outlines the shared care arrangements for the management of patients with ADHD, ensuring safe and effective care through collaboration between primary and secondary care providers.</w:t>
      </w:r>
    </w:p>
    <w:p w14:paraId="0A0D91D2" w14:textId="77777777" w:rsidR="00705029" w:rsidRDefault="00705029" w:rsidP="00705029">
      <w:pPr>
        <w:rPr>
          <w:rFonts w:ascii="Arial" w:hAnsi="Arial" w:cs="Arial"/>
          <w:b/>
          <w:bCs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Responsibilities:</w:t>
      </w:r>
    </w:p>
    <w:p w14:paraId="4500DD9D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</w:p>
    <w:p w14:paraId="459FD77E" w14:textId="0EAC2791" w:rsidR="00705029" w:rsidRPr="00705029" w:rsidRDefault="00705029" w:rsidP="00705029">
      <w:pPr>
        <w:numPr>
          <w:ilvl w:val="0"/>
          <w:numId w:val="33"/>
        </w:num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Consultant Responsibilities:</w:t>
      </w:r>
      <w:r w:rsidR="004132A2">
        <w:rPr>
          <w:rFonts w:ascii="Arial" w:hAnsi="Arial" w:cs="Arial"/>
          <w:b/>
          <w:bCs/>
          <w:sz w:val="21"/>
          <w:szCs w:val="21"/>
          <w:lang w:eastAsia="en-GB"/>
        </w:rPr>
        <w:t xml:space="preserve"> (C</w:t>
      </w:r>
      <w:r w:rsidR="004132A2" w:rsidRPr="004132A2">
        <w:rPr>
          <w:rFonts w:ascii="Arial" w:hAnsi="Arial" w:cs="Arial"/>
          <w:b/>
          <w:bCs/>
          <w:sz w:val="21"/>
          <w:szCs w:val="21"/>
          <w:lang w:eastAsia="en-GB"/>
        </w:rPr>
        <w:t xml:space="preserve">onsultant </w:t>
      </w:r>
      <w:r w:rsidR="004132A2">
        <w:rPr>
          <w:rFonts w:ascii="Arial" w:hAnsi="Arial" w:cs="Arial"/>
          <w:b/>
          <w:bCs/>
          <w:sz w:val="21"/>
          <w:szCs w:val="21"/>
          <w:lang w:eastAsia="en-GB"/>
        </w:rPr>
        <w:t>P</w:t>
      </w:r>
      <w:r w:rsidR="004132A2" w:rsidRPr="004132A2">
        <w:rPr>
          <w:rFonts w:ascii="Arial" w:hAnsi="Arial" w:cs="Arial"/>
          <w:b/>
          <w:bCs/>
          <w:sz w:val="21"/>
          <w:szCs w:val="21"/>
          <w:lang w:eastAsia="en-GB"/>
        </w:rPr>
        <w:t>sychiatrist registered</w:t>
      </w:r>
      <w:r w:rsidR="004132A2">
        <w:rPr>
          <w:rFonts w:ascii="Arial" w:hAnsi="Arial" w:cs="Arial"/>
          <w:b/>
          <w:bCs/>
          <w:sz w:val="21"/>
          <w:szCs w:val="21"/>
          <w:lang w:eastAsia="en-GB"/>
        </w:rPr>
        <w:t>/P</w:t>
      </w:r>
      <w:r w:rsidR="004132A2" w:rsidRPr="004132A2">
        <w:rPr>
          <w:rFonts w:ascii="Arial" w:hAnsi="Arial" w:cs="Arial"/>
          <w:b/>
          <w:bCs/>
          <w:sz w:val="21"/>
          <w:szCs w:val="21"/>
          <w:lang w:eastAsia="en-GB"/>
        </w:rPr>
        <w:t>aediatrician registered with the GMC</w:t>
      </w:r>
      <w:r w:rsidR="004132A2">
        <w:rPr>
          <w:rFonts w:ascii="Arial" w:hAnsi="Arial" w:cs="Arial"/>
          <w:b/>
          <w:bCs/>
          <w:sz w:val="21"/>
          <w:szCs w:val="21"/>
          <w:lang w:eastAsia="en-GB"/>
        </w:rPr>
        <w:t>)</w:t>
      </w:r>
    </w:p>
    <w:p w14:paraId="201ACB13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Diagnose and stabilise the patient on ADHD medication.</w:t>
      </w:r>
    </w:p>
    <w:p w14:paraId="3EED6AA0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Provide the initial prescription and ensure the patient is stable on the medication.</w:t>
      </w:r>
    </w:p>
    <w:p w14:paraId="352043FB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Conduct annual reviews of the patient's condition and treatment.</w:t>
      </w:r>
    </w:p>
    <w:p w14:paraId="31DCD571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Manage any medication shortages and provide alternatives as necessary.</w:t>
      </w:r>
    </w:p>
    <w:p w14:paraId="0EF50526" w14:textId="77777777" w:rsid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Communicate any changes in the patient's treatment plan to the GP</w:t>
      </w:r>
    </w:p>
    <w:p w14:paraId="7FF5210B" w14:textId="4D429904" w:rsidR="00705029" w:rsidRPr="00705029" w:rsidRDefault="00705029" w:rsidP="00705029">
      <w:pPr>
        <w:spacing w:before="120" w:after="120"/>
        <w:ind w:left="144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.</w:t>
      </w:r>
    </w:p>
    <w:p w14:paraId="7A01B0C2" w14:textId="77777777" w:rsidR="00705029" w:rsidRPr="00705029" w:rsidRDefault="00705029" w:rsidP="00705029">
      <w:pPr>
        <w:numPr>
          <w:ilvl w:val="0"/>
          <w:numId w:val="33"/>
        </w:num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GP Responsibilities:</w:t>
      </w:r>
    </w:p>
    <w:p w14:paraId="2DE6F5CB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Prescribe ADHD medication once the patient is stabilised and meets the criteria outlined in this agreement.</w:t>
      </w:r>
    </w:p>
    <w:p w14:paraId="10703534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Monitor the patient's ongoing health and medication adherence.</w:t>
      </w:r>
    </w:p>
    <w:p w14:paraId="3BB5D82B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Refer the patient back to the consultant for annual reviews or if any issues arise.</w:t>
      </w:r>
    </w:p>
    <w:p w14:paraId="4A32C003" w14:textId="77777777" w:rsid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Provide the patient with information about their treatment and shared care arrangements.</w:t>
      </w:r>
    </w:p>
    <w:p w14:paraId="0ABF0F5B" w14:textId="77777777" w:rsidR="00705029" w:rsidRPr="00705029" w:rsidRDefault="00705029" w:rsidP="00705029">
      <w:pPr>
        <w:spacing w:before="120" w:after="120"/>
        <w:ind w:left="1440"/>
        <w:rPr>
          <w:rFonts w:ascii="Arial" w:hAnsi="Arial" w:cs="Arial"/>
          <w:sz w:val="21"/>
          <w:szCs w:val="21"/>
          <w:lang w:eastAsia="en-GB"/>
        </w:rPr>
      </w:pPr>
    </w:p>
    <w:p w14:paraId="17FD1D7E" w14:textId="77777777" w:rsidR="00705029" w:rsidRPr="00705029" w:rsidRDefault="00705029" w:rsidP="00705029">
      <w:pPr>
        <w:numPr>
          <w:ilvl w:val="0"/>
          <w:numId w:val="33"/>
        </w:num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Patient Responsibilities:</w:t>
      </w:r>
    </w:p>
    <w:p w14:paraId="64611B8D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Attend all scheduled appointments with both the GP and consultant.</w:t>
      </w:r>
    </w:p>
    <w:p w14:paraId="7C6AD393" w14:textId="77777777" w:rsidR="00705029" w:rsidRP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Adhere to the prescribed medication regimen.</w:t>
      </w:r>
    </w:p>
    <w:p w14:paraId="2943A910" w14:textId="77777777" w:rsidR="00705029" w:rsidRDefault="00705029" w:rsidP="00705029">
      <w:pPr>
        <w:numPr>
          <w:ilvl w:val="1"/>
          <w:numId w:val="33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Report any side effects or concerns to their healthcare provider promptly.</w:t>
      </w:r>
    </w:p>
    <w:p w14:paraId="0D32EB6F" w14:textId="77777777" w:rsidR="00705029" w:rsidRDefault="00705029" w:rsidP="00705029">
      <w:pPr>
        <w:spacing w:before="120" w:after="120"/>
        <w:ind w:left="1440"/>
        <w:rPr>
          <w:rFonts w:ascii="Arial" w:hAnsi="Arial" w:cs="Arial"/>
          <w:sz w:val="21"/>
          <w:szCs w:val="21"/>
          <w:lang w:eastAsia="en-GB"/>
        </w:rPr>
      </w:pPr>
    </w:p>
    <w:p w14:paraId="1A0D4116" w14:textId="77777777" w:rsidR="00705029" w:rsidRDefault="00705029" w:rsidP="00705029">
      <w:pPr>
        <w:spacing w:before="120" w:after="120"/>
        <w:ind w:left="1440"/>
        <w:rPr>
          <w:rFonts w:ascii="Arial" w:hAnsi="Arial" w:cs="Arial"/>
          <w:sz w:val="21"/>
          <w:szCs w:val="21"/>
          <w:lang w:eastAsia="en-GB"/>
        </w:rPr>
      </w:pPr>
    </w:p>
    <w:p w14:paraId="0CFC6FF5" w14:textId="77777777" w:rsidR="00705029" w:rsidRDefault="00705029" w:rsidP="00705029">
      <w:pPr>
        <w:spacing w:before="120" w:after="120"/>
        <w:ind w:left="1440"/>
        <w:rPr>
          <w:rFonts w:ascii="Arial" w:hAnsi="Arial" w:cs="Arial"/>
          <w:sz w:val="21"/>
          <w:szCs w:val="21"/>
          <w:lang w:eastAsia="en-GB"/>
        </w:rPr>
      </w:pPr>
    </w:p>
    <w:p w14:paraId="346A988B" w14:textId="77777777" w:rsidR="00705029" w:rsidRDefault="00705029" w:rsidP="00705029">
      <w:pPr>
        <w:spacing w:before="120" w:after="120"/>
        <w:ind w:left="1440"/>
        <w:rPr>
          <w:rFonts w:ascii="Arial" w:hAnsi="Arial" w:cs="Arial"/>
          <w:sz w:val="21"/>
          <w:szCs w:val="21"/>
          <w:lang w:eastAsia="en-GB"/>
        </w:rPr>
      </w:pPr>
    </w:p>
    <w:p w14:paraId="3835C15D" w14:textId="77777777" w:rsidR="00705029" w:rsidRPr="00705029" w:rsidRDefault="00705029" w:rsidP="00705029">
      <w:pPr>
        <w:spacing w:before="120" w:after="120"/>
        <w:ind w:left="1440"/>
        <w:rPr>
          <w:rFonts w:ascii="Arial" w:hAnsi="Arial" w:cs="Arial"/>
          <w:sz w:val="21"/>
          <w:szCs w:val="21"/>
          <w:lang w:eastAsia="en-GB"/>
        </w:rPr>
      </w:pPr>
    </w:p>
    <w:p w14:paraId="23B98BA1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Criteria for Shared Care:</w:t>
      </w:r>
    </w:p>
    <w:p w14:paraId="202E5789" w14:textId="77777777" w:rsidR="00705029" w:rsidRPr="00705029" w:rsidRDefault="00705029" w:rsidP="00705029">
      <w:pPr>
        <w:numPr>
          <w:ilvl w:val="0"/>
          <w:numId w:val="34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The patient must be diagnosed and stabilised on medication by the consultant.</w:t>
      </w:r>
    </w:p>
    <w:p w14:paraId="2CE0F784" w14:textId="77777777" w:rsidR="00705029" w:rsidRPr="00705029" w:rsidRDefault="00705029" w:rsidP="00705029">
      <w:pPr>
        <w:numPr>
          <w:ilvl w:val="0"/>
          <w:numId w:val="34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The patient must be seen annually by the consultant for a review.</w:t>
      </w:r>
    </w:p>
    <w:p w14:paraId="4D844723" w14:textId="77777777" w:rsidR="00705029" w:rsidRDefault="00705029" w:rsidP="00705029">
      <w:pPr>
        <w:numPr>
          <w:ilvl w:val="0"/>
          <w:numId w:val="34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The consultant is responsible for managing medication shortages and providing alternatives.</w:t>
      </w:r>
    </w:p>
    <w:p w14:paraId="3CB26D74" w14:textId="77777777" w:rsidR="00705029" w:rsidRPr="00705029" w:rsidRDefault="00705029" w:rsidP="00705029">
      <w:pPr>
        <w:numPr>
          <w:ilvl w:val="0"/>
          <w:numId w:val="34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</w:p>
    <w:p w14:paraId="66A9EECB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Communication:</w:t>
      </w:r>
    </w:p>
    <w:p w14:paraId="203ABCDC" w14:textId="77777777" w:rsidR="00705029" w:rsidRPr="00705029" w:rsidRDefault="00705029" w:rsidP="00705029">
      <w:pPr>
        <w:numPr>
          <w:ilvl w:val="0"/>
          <w:numId w:val="35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All parties agree to maintain open and timely communication regarding the patient's care.</w:t>
      </w:r>
    </w:p>
    <w:p w14:paraId="086C18F8" w14:textId="77777777" w:rsidR="00705029" w:rsidRDefault="00705029" w:rsidP="00705029">
      <w:pPr>
        <w:numPr>
          <w:ilvl w:val="0"/>
          <w:numId w:val="35"/>
        </w:numPr>
        <w:spacing w:before="120" w:after="12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Any changes in the patient's treatment plan will be communicated promptly to ensure continuity of care.</w:t>
      </w:r>
    </w:p>
    <w:p w14:paraId="2952295F" w14:textId="77777777" w:rsidR="00705029" w:rsidRPr="00705029" w:rsidRDefault="00705029" w:rsidP="00D2426E">
      <w:pPr>
        <w:spacing w:before="120" w:after="120"/>
        <w:ind w:left="360"/>
        <w:rPr>
          <w:rFonts w:ascii="Arial" w:hAnsi="Arial" w:cs="Arial"/>
          <w:sz w:val="21"/>
          <w:szCs w:val="21"/>
          <w:lang w:eastAsia="en-GB"/>
        </w:rPr>
      </w:pPr>
    </w:p>
    <w:p w14:paraId="36069BCA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Agreement Duration:</w:t>
      </w:r>
    </w:p>
    <w:p w14:paraId="369368FA" w14:textId="77777777" w:rsidR="00705029" w:rsidRPr="00705029" w:rsidRDefault="00705029" w:rsidP="00705029">
      <w:pPr>
        <w:spacing w:before="300" w:after="30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This agreement will remain in effect until [insert end date] or until terminated by either party with [insert notice period] notice.</w:t>
      </w:r>
    </w:p>
    <w:p w14:paraId="502F1B6E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b/>
          <w:bCs/>
          <w:sz w:val="21"/>
          <w:szCs w:val="21"/>
          <w:lang w:eastAsia="en-GB"/>
        </w:rPr>
        <w:t>Signatures:</w:t>
      </w:r>
    </w:p>
    <w:p w14:paraId="3A3C3848" w14:textId="77777777" w:rsidR="00705029" w:rsidRPr="00705029" w:rsidRDefault="00705029" w:rsidP="00705029">
      <w:pPr>
        <w:spacing w:before="300" w:after="300"/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By signing this agreement, all parties agree to the terms and responsibilities outlined above.</w:t>
      </w:r>
    </w:p>
    <w:p w14:paraId="3347FC85" w14:textId="77777777" w:rsidR="00705029" w:rsidRPr="00705029" w:rsidRDefault="00000000" w:rsidP="00705029">
      <w:pPr>
        <w:spacing w:before="720" w:after="720"/>
        <w:rPr>
          <w:rFonts w:ascii="Arial" w:hAnsi="Arial" w:cs="Arial"/>
          <w:sz w:val="21"/>
          <w:szCs w:val="21"/>
          <w:lang w:eastAsia="en-GB"/>
        </w:rPr>
      </w:pPr>
      <w:r>
        <w:rPr>
          <w:lang w:eastAsia="en-GB"/>
        </w:rPr>
        <w:pict w14:anchorId="5109C68F">
          <v:rect id="_x0000_i1025" style="width:0;height:0" o:hrstd="t" o:hr="t" fillcolor="#a0a0a0" stroked="f"/>
        </w:pict>
      </w:r>
    </w:p>
    <w:p w14:paraId="6BAF5667" w14:textId="1AFACED8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[Consultant's Name]</w:t>
      </w:r>
      <w:r w:rsidR="004132A2">
        <w:rPr>
          <w:rFonts w:ascii="Arial" w:hAnsi="Arial" w:cs="Arial"/>
          <w:sz w:val="21"/>
          <w:szCs w:val="21"/>
          <w:lang w:eastAsia="en-GB"/>
        </w:rPr>
        <w:t xml:space="preserve"> </w:t>
      </w:r>
      <w:r w:rsidR="004132A2" w:rsidRPr="004132A2">
        <w:rPr>
          <w:rFonts w:ascii="Arial" w:hAnsi="Arial" w:cs="Arial"/>
          <w:sz w:val="21"/>
          <w:szCs w:val="21"/>
          <w:lang w:eastAsia="en-GB"/>
        </w:rPr>
        <w:t>(Consultant Psychiatrist registered/Paediatrician registered with the GMC)</w:t>
      </w:r>
      <w:r w:rsidRPr="00705029">
        <w:rPr>
          <w:rFonts w:ascii="Arial" w:hAnsi="Arial" w:cs="Arial"/>
          <w:sz w:val="21"/>
          <w:szCs w:val="21"/>
          <w:lang w:eastAsia="en-GB"/>
        </w:rPr>
        <w:br/>
        <w:t>[Date]</w:t>
      </w:r>
    </w:p>
    <w:p w14:paraId="40929053" w14:textId="77777777" w:rsidR="00705029" w:rsidRPr="00705029" w:rsidRDefault="00000000" w:rsidP="00705029">
      <w:pPr>
        <w:spacing w:before="720" w:after="720"/>
        <w:rPr>
          <w:rFonts w:ascii="Arial" w:hAnsi="Arial" w:cs="Arial"/>
          <w:sz w:val="21"/>
          <w:szCs w:val="21"/>
          <w:lang w:eastAsia="en-GB"/>
        </w:rPr>
      </w:pPr>
      <w:r>
        <w:rPr>
          <w:lang w:eastAsia="en-GB"/>
        </w:rPr>
        <w:pict w14:anchorId="7F134658">
          <v:rect id="_x0000_i1026" style="width:0;height:0" o:hrstd="t" o:hr="t" fillcolor="#a0a0a0" stroked="f"/>
        </w:pict>
      </w:r>
    </w:p>
    <w:p w14:paraId="51B79100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[GP's Name]</w:t>
      </w:r>
      <w:r w:rsidRPr="00705029">
        <w:rPr>
          <w:rFonts w:ascii="Arial" w:hAnsi="Arial" w:cs="Arial"/>
          <w:sz w:val="21"/>
          <w:szCs w:val="21"/>
          <w:lang w:eastAsia="en-GB"/>
        </w:rPr>
        <w:br/>
        <w:t>[Date]</w:t>
      </w:r>
    </w:p>
    <w:p w14:paraId="0A428678" w14:textId="77777777" w:rsidR="00705029" w:rsidRPr="00705029" w:rsidRDefault="00000000" w:rsidP="00705029">
      <w:pPr>
        <w:spacing w:before="720" w:after="720"/>
        <w:rPr>
          <w:rFonts w:ascii="Arial" w:hAnsi="Arial" w:cs="Arial"/>
          <w:sz w:val="21"/>
          <w:szCs w:val="21"/>
          <w:lang w:eastAsia="en-GB"/>
        </w:rPr>
      </w:pPr>
      <w:r>
        <w:rPr>
          <w:lang w:eastAsia="en-GB"/>
        </w:rPr>
        <w:pict w14:anchorId="217E9B7A">
          <v:rect id="_x0000_i1027" style="width:0;height:0" o:hrstd="t" o:hr="t" fillcolor="#a0a0a0" stroked="f"/>
        </w:pict>
      </w:r>
    </w:p>
    <w:p w14:paraId="352D586D" w14:textId="77777777" w:rsidR="00705029" w:rsidRPr="00705029" w:rsidRDefault="00705029" w:rsidP="00705029">
      <w:pPr>
        <w:rPr>
          <w:rFonts w:ascii="Arial" w:hAnsi="Arial" w:cs="Arial"/>
          <w:sz w:val="21"/>
          <w:szCs w:val="21"/>
          <w:lang w:eastAsia="en-GB"/>
        </w:rPr>
      </w:pPr>
      <w:r w:rsidRPr="00705029">
        <w:rPr>
          <w:rFonts w:ascii="Arial" w:hAnsi="Arial" w:cs="Arial"/>
          <w:sz w:val="21"/>
          <w:szCs w:val="21"/>
          <w:lang w:eastAsia="en-GB"/>
        </w:rPr>
        <w:t>[Patient's Name]</w:t>
      </w:r>
      <w:r w:rsidRPr="00705029">
        <w:rPr>
          <w:rFonts w:ascii="Arial" w:hAnsi="Arial" w:cs="Arial"/>
          <w:sz w:val="21"/>
          <w:szCs w:val="21"/>
          <w:lang w:eastAsia="en-GB"/>
        </w:rPr>
        <w:br/>
        <w:t>[Date]</w:t>
      </w:r>
    </w:p>
    <w:p w14:paraId="57CC76BF" w14:textId="0D31F828" w:rsidR="00B233B5" w:rsidRPr="008F7745" w:rsidRDefault="00B233B5" w:rsidP="00705029">
      <w:pPr>
        <w:pStyle w:val="NoSpacing"/>
        <w:jc w:val="both"/>
        <w:rPr>
          <w:rFonts w:ascii="Calibri" w:hAnsi="Calibri" w:cs="Calibri"/>
        </w:rPr>
      </w:pPr>
    </w:p>
    <w:sectPr w:rsidR="00B233B5" w:rsidRPr="008F7745" w:rsidSect="00702F94">
      <w:footerReference w:type="default" r:id="rId8"/>
      <w:pgSz w:w="11906" w:h="16838" w:code="9"/>
      <w:pgMar w:top="3" w:right="70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A84E0" w14:textId="77777777" w:rsidR="00865340" w:rsidRDefault="00865340">
      <w:r>
        <w:separator/>
      </w:r>
    </w:p>
  </w:endnote>
  <w:endnote w:type="continuationSeparator" w:id="0">
    <w:p w14:paraId="1F56515D" w14:textId="77777777" w:rsidR="00865340" w:rsidRDefault="0086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7FC2" w14:textId="212CA785" w:rsidR="008C0C96" w:rsidRDefault="008F7745">
    <w:pPr>
      <w:pStyle w:val="Footer"/>
      <w:jc w:val="center"/>
    </w:pPr>
    <w:r>
      <w:t xml:space="preserve">Page </w:t>
    </w:r>
    <w:r w:rsidR="004A403B">
      <w:fldChar w:fldCharType="begin"/>
    </w:r>
    <w:r w:rsidR="004A403B">
      <w:instrText xml:space="preserve"> PAGE   \* MERGEFORMAT </w:instrText>
    </w:r>
    <w:r w:rsidR="004A403B">
      <w:fldChar w:fldCharType="separate"/>
    </w:r>
    <w:r w:rsidR="004A403B">
      <w:rPr>
        <w:noProof/>
      </w:rPr>
      <w:t>1</w:t>
    </w:r>
    <w:r w:rsidR="004A403B">
      <w:rPr>
        <w:noProof/>
      </w:rPr>
      <w:fldChar w:fldCharType="end"/>
    </w:r>
  </w:p>
  <w:p w14:paraId="1CEBE6A2" w14:textId="77777777" w:rsidR="008C0C96" w:rsidRDefault="008C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DD61" w14:textId="77777777" w:rsidR="00865340" w:rsidRDefault="00865340">
      <w:r>
        <w:separator/>
      </w:r>
    </w:p>
  </w:footnote>
  <w:footnote w:type="continuationSeparator" w:id="0">
    <w:p w14:paraId="4D98D7BE" w14:textId="77777777" w:rsidR="00865340" w:rsidRDefault="0086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982"/>
    <w:multiLevelType w:val="hybridMultilevel"/>
    <w:tmpl w:val="CB2C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1BF"/>
    <w:multiLevelType w:val="hybridMultilevel"/>
    <w:tmpl w:val="0A244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6AF"/>
    <w:multiLevelType w:val="hybridMultilevel"/>
    <w:tmpl w:val="5AB0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749"/>
    <w:multiLevelType w:val="hybridMultilevel"/>
    <w:tmpl w:val="5804F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C130B"/>
    <w:multiLevelType w:val="hybridMultilevel"/>
    <w:tmpl w:val="A63E1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36A3"/>
    <w:multiLevelType w:val="hybridMultilevel"/>
    <w:tmpl w:val="AA3A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3EF3"/>
    <w:multiLevelType w:val="hybridMultilevel"/>
    <w:tmpl w:val="61C6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07AA"/>
    <w:multiLevelType w:val="multilevel"/>
    <w:tmpl w:val="4F36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F4A0A"/>
    <w:multiLevelType w:val="multilevel"/>
    <w:tmpl w:val="C1FED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C02AF0"/>
    <w:multiLevelType w:val="hybridMultilevel"/>
    <w:tmpl w:val="E7DA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B25"/>
    <w:multiLevelType w:val="hybridMultilevel"/>
    <w:tmpl w:val="1B025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842"/>
    <w:multiLevelType w:val="hybridMultilevel"/>
    <w:tmpl w:val="0EB8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40EF"/>
    <w:multiLevelType w:val="hybridMultilevel"/>
    <w:tmpl w:val="ACD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096A"/>
    <w:multiLevelType w:val="hybridMultilevel"/>
    <w:tmpl w:val="A4CA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C2792"/>
    <w:multiLevelType w:val="hybridMultilevel"/>
    <w:tmpl w:val="70A280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F33960"/>
    <w:multiLevelType w:val="hybridMultilevel"/>
    <w:tmpl w:val="1A80F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DF3"/>
    <w:multiLevelType w:val="hybridMultilevel"/>
    <w:tmpl w:val="0B3C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D145B"/>
    <w:multiLevelType w:val="hybridMultilevel"/>
    <w:tmpl w:val="95BCFB04"/>
    <w:lvl w:ilvl="0" w:tplc="DB56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769B4"/>
    <w:multiLevelType w:val="multilevel"/>
    <w:tmpl w:val="BC6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4E2269"/>
    <w:multiLevelType w:val="hybridMultilevel"/>
    <w:tmpl w:val="CC9C2F96"/>
    <w:lvl w:ilvl="0" w:tplc="5190754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6E39EE"/>
    <w:multiLevelType w:val="hybridMultilevel"/>
    <w:tmpl w:val="1A5C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03AD1"/>
    <w:multiLevelType w:val="multilevel"/>
    <w:tmpl w:val="394A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E0D22"/>
    <w:multiLevelType w:val="multilevel"/>
    <w:tmpl w:val="E8A8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5937F7"/>
    <w:multiLevelType w:val="hybridMultilevel"/>
    <w:tmpl w:val="76343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27B08"/>
    <w:multiLevelType w:val="hybridMultilevel"/>
    <w:tmpl w:val="5F802B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84F7BE2"/>
    <w:multiLevelType w:val="multilevel"/>
    <w:tmpl w:val="9E9AF4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B62EA2"/>
    <w:multiLevelType w:val="hybridMultilevel"/>
    <w:tmpl w:val="DFD4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D561E"/>
    <w:multiLevelType w:val="hybridMultilevel"/>
    <w:tmpl w:val="95BA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14BA6"/>
    <w:multiLevelType w:val="hybridMultilevel"/>
    <w:tmpl w:val="ECC87B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EB0B00"/>
    <w:multiLevelType w:val="hybridMultilevel"/>
    <w:tmpl w:val="158C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4F4C"/>
    <w:multiLevelType w:val="hybridMultilevel"/>
    <w:tmpl w:val="AF7E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331E3"/>
    <w:multiLevelType w:val="hybridMultilevel"/>
    <w:tmpl w:val="3E9C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62F14"/>
    <w:multiLevelType w:val="hybridMultilevel"/>
    <w:tmpl w:val="B740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D720F"/>
    <w:multiLevelType w:val="hybridMultilevel"/>
    <w:tmpl w:val="0A0E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107B0"/>
    <w:multiLevelType w:val="hybridMultilevel"/>
    <w:tmpl w:val="6F8CD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37670">
    <w:abstractNumId w:val="0"/>
  </w:num>
  <w:num w:numId="2" w16cid:durableId="1503011844">
    <w:abstractNumId w:val="16"/>
  </w:num>
  <w:num w:numId="3" w16cid:durableId="2023893498">
    <w:abstractNumId w:val="25"/>
  </w:num>
  <w:num w:numId="4" w16cid:durableId="1566141048">
    <w:abstractNumId w:val="8"/>
  </w:num>
  <w:num w:numId="5" w16cid:durableId="1204291119">
    <w:abstractNumId w:val="24"/>
  </w:num>
  <w:num w:numId="6" w16cid:durableId="1811552118">
    <w:abstractNumId w:val="32"/>
  </w:num>
  <w:num w:numId="7" w16cid:durableId="908463019">
    <w:abstractNumId w:val="23"/>
  </w:num>
  <w:num w:numId="8" w16cid:durableId="1472214814">
    <w:abstractNumId w:val="33"/>
  </w:num>
  <w:num w:numId="9" w16cid:durableId="645938265">
    <w:abstractNumId w:val="34"/>
  </w:num>
  <w:num w:numId="10" w16cid:durableId="1098139152">
    <w:abstractNumId w:val="29"/>
  </w:num>
  <w:num w:numId="11" w16cid:durableId="410466824">
    <w:abstractNumId w:val="3"/>
  </w:num>
  <w:num w:numId="12" w16cid:durableId="1908564333">
    <w:abstractNumId w:val="17"/>
  </w:num>
  <w:num w:numId="13" w16cid:durableId="1893342391">
    <w:abstractNumId w:val="19"/>
  </w:num>
  <w:num w:numId="14" w16cid:durableId="1417093267">
    <w:abstractNumId w:val="28"/>
  </w:num>
  <w:num w:numId="15" w16cid:durableId="194739500">
    <w:abstractNumId w:val="2"/>
  </w:num>
  <w:num w:numId="16" w16cid:durableId="1560096502">
    <w:abstractNumId w:val="31"/>
  </w:num>
  <w:num w:numId="17" w16cid:durableId="995189562">
    <w:abstractNumId w:val="4"/>
  </w:num>
  <w:num w:numId="18" w16cid:durableId="8676">
    <w:abstractNumId w:val="30"/>
  </w:num>
  <w:num w:numId="19" w16cid:durableId="1310666453">
    <w:abstractNumId w:val="13"/>
  </w:num>
  <w:num w:numId="20" w16cid:durableId="1351029163">
    <w:abstractNumId w:val="12"/>
  </w:num>
  <w:num w:numId="21" w16cid:durableId="2089690866">
    <w:abstractNumId w:val="27"/>
  </w:num>
  <w:num w:numId="22" w16cid:durableId="1211844385">
    <w:abstractNumId w:val="26"/>
  </w:num>
  <w:num w:numId="23" w16cid:durableId="1899779077">
    <w:abstractNumId w:val="11"/>
  </w:num>
  <w:num w:numId="24" w16cid:durableId="162161978">
    <w:abstractNumId w:val="15"/>
  </w:num>
  <w:num w:numId="25" w16cid:durableId="655963559">
    <w:abstractNumId w:val="10"/>
  </w:num>
  <w:num w:numId="26" w16cid:durableId="2064327200">
    <w:abstractNumId w:val="6"/>
  </w:num>
  <w:num w:numId="27" w16cid:durableId="2036104701">
    <w:abstractNumId w:val="9"/>
  </w:num>
  <w:num w:numId="28" w16cid:durableId="126238906">
    <w:abstractNumId w:val="20"/>
  </w:num>
  <w:num w:numId="29" w16cid:durableId="636684501">
    <w:abstractNumId w:val="5"/>
  </w:num>
  <w:num w:numId="30" w16cid:durableId="621962797">
    <w:abstractNumId w:val="21"/>
  </w:num>
  <w:num w:numId="31" w16cid:durableId="547305969">
    <w:abstractNumId w:val="1"/>
  </w:num>
  <w:num w:numId="32" w16cid:durableId="1029525109">
    <w:abstractNumId w:val="14"/>
  </w:num>
  <w:num w:numId="33" w16cid:durableId="614676584">
    <w:abstractNumId w:val="7"/>
  </w:num>
  <w:num w:numId="34" w16cid:durableId="264122413">
    <w:abstractNumId w:val="18"/>
  </w:num>
  <w:num w:numId="35" w16cid:durableId="9292382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B5"/>
    <w:rsid w:val="00097EEF"/>
    <w:rsid w:val="001C0347"/>
    <w:rsid w:val="001C587E"/>
    <w:rsid w:val="00392DBE"/>
    <w:rsid w:val="003B0126"/>
    <w:rsid w:val="004132A2"/>
    <w:rsid w:val="004A403B"/>
    <w:rsid w:val="00515D83"/>
    <w:rsid w:val="00584C30"/>
    <w:rsid w:val="00690625"/>
    <w:rsid w:val="00702F94"/>
    <w:rsid w:val="00705029"/>
    <w:rsid w:val="00766D64"/>
    <w:rsid w:val="0077527C"/>
    <w:rsid w:val="00865340"/>
    <w:rsid w:val="00887049"/>
    <w:rsid w:val="008B5EBB"/>
    <w:rsid w:val="008C0C96"/>
    <w:rsid w:val="008F7745"/>
    <w:rsid w:val="00A11999"/>
    <w:rsid w:val="00A2410B"/>
    <w:rsid w:val="00B233B5"/>
    <w:rsid w:val="00C36AA0"/>
    <w:rsid w:val="00C616E7"/>
    <w:rsid w:val="00C62551"/>
    <w:rsid w:val="00C82577"/>
    <w:rsid w:val="00CB52D7"/>
    <w:rsid w:val="00D2426E"/>
    <w:rsid w:val="00D86E35"/>
    <w:rsid w:val="00E17847"/>
    <w:rsid w:val="00E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BA029"/>
  <w15:chartTrackingRefBased/>
  <w15:docId w15:val="{FEDC28D5-EFAE-4DDB-9FBE-D6EE7EAF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B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3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3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3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3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3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3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3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23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3B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B23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B5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7745"/>
    <w:pPr>
      <w:spacing w:before="100" w:beforeAutospacing="1" w:after="100" w:afterAutospacing="1"/>
    </w:pPr>
    <w:rPr>
      <w:rFonts w:ascii="Aptos" w:eastAsiaTheme="minorHAnsi" w:hAnsi="Aptos" w:cs="Aptos"/>
      <w:lang w:eastAsia="en-GB"/>
    </w:rPr>
  </w:style>
  <w:style w:type="paragraph" w:styleId="NoSpacing">
    <w:name w:val="No Spacing"/>
    <w:uiPriority w:val="1"/>
    <w:qFormat/>
    <w:rsid w:val="008F77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Irving Boo Care</dc:creator>
  <cp:keywords/>
  <dc:description/>
  <cp:lastModifiedBy>Katy Morson</cp:lastModifiedBy>
  <cp:revision>2</cp:revision>
  <dcterms:created xsi:type="dcterms:W3CDTF">2025-08-05T08:31:00Z</dcterms:created>
  <dcterms:modified xsi:type="dcterms:W3CDTF">2025-08-05T08:31:00Z</dcterms:modified>
</cp:coreProperties>
</file>